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3DF3" w:rsidRDefault="00CB3DF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0000002" w14:textId="77777777" w:rsidR="00CB3DF3" w:rsidRDefault="00000000">
      <w:pPr>
        <w:rPr>
          <w:rFonts w:ascii="Playfair Display" w:eastAsia="Playfair Display" w:hAnsi="Playfair Display" w:cs="Playfair Display"/>
          <w:sz w:val="22"/>
          <w:szCs w:val="22"/>
          <w:u w:val="single"/>
        </w:rPr>
      </w:pPr>
      <w:r>
        <w:rPr>
          <w:rFonts w:ascii="Playfair Display" w:eastAsia="Playfair Display" w:hAnsi="Playfair Display" w:cs="Playfair Display"/>
          <w:sz w:val="22"/>
          <w:szCs w:val="22"/>
          <w:u w:val="single"/>
        </w:rPr>
        <w:t>EDUCATION</w:t>
      </w:r>
    </w:p>
    <w:p w14:paraId="00000003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Montclair State University, Montclair, NJ</w:t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  <w:t xml:space="preserve">     Anticipated May 2025    </w:t>
      </w:r>
    </w:p>
    <w:p w14:paraId="00000004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Bachelor of Arts in Public Relations and Social </w:t>
      </w:r>
      <w:proofErr w:type="gramStart"/>
      <w:r>
        <w:rPr>
          <w:rFonts w:ascii="Playfair Display" w:eastAsia="Playfair Display" w:hAnsi="Playfair Display" w:cs="Playfair Display"/>
          <w:sz w:val="20"/>
          <w:szCs w:val="20"/>
        </w:rPr>
        <w:t>Media;</w:t>
      </w:r>
      <w:proofErr w:type="gramEnd"/>
      <w:r>
        <w:rPr>
          <w:rFonts w:ascii="Playfair Display" w:eastAsia="Playfair Display" w:hAnsi="Playfair Display" w:cs="Playfair Display"/>
          <w:sz w:val="20"/>
          <w:szCs w:val="20"/>
        </w:rPr>
        <w:t xml:space="preserve"> </w:t>
      </w:r>
    </w:p>
    <w:p w14:paraId="00000005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Business Minor                                                                                                     </w:t>
      </w:r>
    </w:p>
    <w:p w14:paraId="00000006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GPA: 3.79, Dean’s List</w:t>
      </w:r>
    </w:p>
    <w:p w14:paraId="00000007" w14:textId="77777777" w:rsidR="00CB3DF3" w:rsidRDefault="00CB3D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8" w14:textId="77777777" w:rsidR="00CB3DF3" w:rsidRDefault="00000000">
      <w:pPr>
        <w:rPr>
          <w:rFonts w:ascii="Playfair Display" w:eastAsia="Playfair Display" w:hAnsi="Playfair Display" w:cs="Playfair Display"/>
          <w:sz w:val="22"/>
          <w:szCs w:val="22"/>
          <w:u w:val="single"/>
        </w:rPr>
      </w:pPr>
      <w:r>
        <w:rPr>
          <w:rFonts w:ascii="Playfair Display" w:eastAsia="Playfair Display" w:hAnsi="Playfair Display" w:cs="Playfair Display"/>
          <w:sz w:val="22"/>
          <w:szCs w:val="22"/>
          <w:u w:val="single"/>
        </w:rPr>
        <w:t>WORK EXPERIENCE &amp; PROJECTS</w:t>
      </w:r>
    </w:p>
    <w:p w14:paraId="00000009" w14:textId="32EB7F4E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3E Public Relations                                                                                                                           Pine Brook, NJ</w:t>
      </w:r>
    </w:p>
    <w:p w14:paraId="0000000A" w14:textId="77777777" w:rsidR="00CB3DF3" w:rsidRPr="00A14B5B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PR Intern                                                                                                                                       </w:t>
      </w:r>
      <w:r w:rsidRPr="00A14B5B">
        <w:rPr>
          <w:rFonts w:ascii="Playfair Display" w:eastAsia="Playfair Display" w:hAnsi="Playfair Display" w:cs="Playfair Display"/>
          <w:sz w:val="20"/>
          <w:szCs w:val="20"/>
        </w:rPr>
        <w:t>May - August 2024</w:t>
      </w:r>
    </w:p>
    <w:p w14:paraId="0000000B" w14:textId="77777777" w:rsidR="00CB3DF3" w:rsidRDefault="00000000">
      <w:pPr>
        <w:numPr>
          <w:ilvl w:val="0"/>
          <w:numId w:val="3"/>
        </w:numPr>
        <w:ind w:right="540"/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Developed press releases, media kits, and social media content for healthcare, hospitality, and consumer clients</w:t>
      </w:r>
    </w:p>
    <w:p w14:paraId="0000000C" w14:textId="719FE8F9" w:rsidR="00CB3DF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color w:val="000000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Maintained media contact lists, </w:t>
      </w:r>
      <w:r w:rsidR="00A14B5B">
        <w:rPr>
          <w:rFonts w:ascii="Playfair Display" w:eastAsia="Playfair Display" w:hAnsi="Playfair Display" w:cs="Playfair Display"/>
          <w:sz w:val="20"/>
          <w:szCs w:val="20"/>
        </w:rPr>
        <w:t>m</w:t>
      </w:r>
      <w:r w:rsidR="00A14B5B">
        <w:rPr>
          <w:rFonts w:ascii="Playfair Display" w:eastAsia="Playfair Display" w:hAnsi="Playfair Display" w:cs="Playfair Display"/>
          <w:color w:val="000000"/>
          <w:sz w:val="20"/>
          <w:szCs w:val="20"/>
        </w:rPr>
        <w:t xml:space="preserve">onitored </w:t>
      </w: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 xml:space="preserve">and gathered client media coverage </w:t>
      </w:r>
    </w:p>
    <w:p w14:paraId="0000000D" w14:textId="77777777" w:rsidR="00CB3DF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color w:val="000000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Organized</w:t>
      </w: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 xml:space="preserve"> and </w:t>
      </w:r>
      <w:r>
        <w:rPr>
          <w:rFonts w:ascii="Playfair Display" w:eastAsia="Playfair Display" w:hAnsi="Playfair Display" w:cs="Playfair Display"/>
          <w:sz w:val="20"/>
          <w:szCs w:val="20"/>
        </w:rPr>
        <w:t>promoted</w:t>
      </w: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 xml:space="preserve"> event</w:t>
      </w:r>
      <w:r>
        <w:rPr>
          <w:rFonts w:ascii="Playfair Display" w:eastAsia="Playfair Display" w:hAnsi="Playfair Display" w:cs="Playfair Display"/>
          <w:sz w:val="20"/>
          <w:szCs w:val="20"/>
        </w:rPr>
        <w:t>s; prepared clients for meetings and interviews</w:t>
      </w:r>
    </w:p>
    <w:p w14:paraId="0000000E" w14:textId="77777777" w:rsidR="00CB3DF3" w:rsidRDefault="00CB3DF3">
      <w:pPr>
        <w:rPr>
          <w:rFonts w:ascii="Playfair Display" w:eastAsia="Playfair Display" w:hAnsi="Playfair Display" w:cs="Playfair Display"/>
          <w:i/>
          <w:sz w:val="20"/>
          <w:szCs w:val="20"/>
        </w:rPr>
      </w:pPr>
    </w:p>
    <w:p w14:paraId="0000000F" w14:textId="40C43E52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Gracie Greene LLC                                                                                                              </w:t>
      </w:r>
      <w:r>
        <w:rPr>
          <w:rFonts w:ascii="Playfair Display" w:eastAsia="Playfair Display" w:hAnsi="Playfair Display" w:cs="Playfair Display"/>
          <w:sz w:val="20"/>
          <w:szCs w:val="20"/>
        </w:rPr>
        <w:tab/>
        <w:t xml:space="preserve">          Franklin Lakes,</w:t>
      </w:r>
      <w:r w:rsidR="00A14B5B">
        <w:rPr>
          <w:rFonts w:ascii="Playfair Display" w:eastAsia="Playfair Display" w:hAnsi="Playfair Display" w:cs="Playfair Display"/>
          <w:sz w:val="20"/>
          <w:szCs w:val="20"/>
        </w:rPr>
        <w:t xml:space="preserve"> </w:t>
      </w:r>
      <w:r>
        <w:rPr>
          <w:rFonts w:ascii="Playfair Display" w:eastAsia="Playfair Display" w:hAnsi="Playfair Display" w:cs="Playfair Display"/>
          <w:sz w:val="20"/>
          <w:szCs w:val="20"/>
        </w:rPr>
        <w:t>NJ</w:t>
      </w:r>
    </w:p>
    <w:p w14:paraId="00000010" w14:textId="77777777" w:rsidR="00CB3DF3" w:rsidRDefault="00000000">
      <w:pPr>
        <w:rPr>
          <w:rFonts w:ascii="Playfair Display" w:eastAsia="Playfair Display" w:hAnsi="Playfair Display" w:cs="Playfair Display"/>
          <w:i/>
          <w:sz w:val="20"/>
          <w:szCs w:val="20"/>
        </w:rPr>
      </w:pP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Social Media Design Intern                                                                                                         </w:t>
      </w:r>
      <w:r w:rsidRPr="00A14B5B">
        <w:rPr>
          <w:rFonts w:ascii="Playfair Display" w:eastAsia="Playfair Display" w:hAnsi="Playfair Display" w:cs="Playfair Display"/>
          <w:iCs/>
          <w:sz w:val="20"/>
          <w:szCs w:val="20"/>
        </w:rPr>
        <w:t>May -August 2024</w:t>
      </w:r>
    </w:p>
    <w:p w14:paraId="00000011" w14:textId="77777777" w:rsidR="00CB3DF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color w:val="000000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>Designed visually compelling graphics and animations for social media posts</w:t>
      </w:r>
    </w:p>
    <w:p w14:paraId="00000012" w14:textId="77777777" w:rsidR="00CB3DF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color w:val="000000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Launched new </w:t>
      </w: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>accounts</w:t>
      </w:r>
      <w:r>
        <w:rPr>
          <w:rFonts w:ascii="Playfair Display" w:eastAsia="Playfair Display" w:hAnsi="Playfair Display" w:cs="Playfair Display"/>
          <w:sz w:val="20"/>
          <w:szCs w:val="20"/>
        </w:rPr>
        <w:t xml:space="preserve"> and managed existing platforms; </w:t>
      </w: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>scheduled posts for optimal publicity</w:t>
      </w:r>
    </w:p>
    <w:p w14:paraId="00000013" w14:textId="77777777" w:rsidR="00CB3DF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color w:val="000000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>Monitored and analyzed social media metrics</w:t>
      </w:r>
      <w:r>
        <w:rPr>
          <w:rFonts w:ascii="Playfair Display" w:eastAsia="Playfair Display" w:hAnsi="Playfair Display" w:cs="Playfair Display"/>
          <w:sz w:val="20"/>
          <w:szCs w:val="20"/>
        </w:rPr>
        <w:t>, industry trends, and competitor activities</w:t>
      </w:r>
      <w:r>
        <w:rPr>
          <w:rFonts w:ascii="Playfair Display" w:eastAsia="Playfair Display" w:hAnsi="Playfair Display" w:cs="Playfair Display"/>
          <w:color w:val="000000"/>
          <w:sz w:val="20"/>
          <w:szCs w:val="20"/>
        </w:rPr>
        <w:t xml:space="preserve"> to refine content strategies and increase engagement </w:t>
      </w:r>
      <w:r>
        <w:rPr>
          <w:rFonts w:ascii="Playfair Display" w:eastAsia="Playfair Display" w:hAnsi="Playfair Display" w:cs="Playfair Display"/>
          <w:sz w:val="20"/>
          <w:szCs w:val="20"/>
        </w:rPr>
        <w:t>across all platforms.</w:t>
      </w:r>
    </w:p>
    <w:p w14:paraId="00000014" w14:textId="77777777" w:rsidR="00CB3DF3" w:rsidRDefault="00CB3DF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Playfair Display" w:eastAsia="Playfair Display" w:hAnsi="Playfair Display" w:cs="Playfair Display"/>
          <w:i/>
          <w:sz w:val="20"/>
          <w:szCs w:val="20"/>
        </w:rPr>
      </w:pPr>
    </w:p>
    <w:p w14:paraId="00000015" w14:textId="4F2FBF32" w:rsidR="00CB3DF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Abundant Wealth Planning                                                                                                       </w:t>
      </w:r>
      <w:r w:rsidR="00A14B5B">
        <w:rPr>
          <w:rFonts w:ascii="Playfair Display" w:eastAsia="Playfair Display" w:hAnsi="Playfair Display" w:cs="Playfair Display"/>
          <w:sz w:val="20"/>
          <w:szCs w:val="20"/>
        </w:rPr>
        <w:t xml:space="preserve">  </w:t>
      </w:r>
      <w:r>
        <w:rPr>
          <w:rFonts w:ascii="Playfair Display" w:eastAsia="Playfair Display" w:hAnsi="Playfair Display" w:cs="Playfair Display"/>
          <w:sz w:val="20"/>
          <w:szCs w:val="20"/>
        </w:rPr>
        <w:t xml:space="preserve"> Mountainside, N</w:t>
      </w:r>
      <w:r w:rsidR="00A14B5B">
        <w:rPr>
          <w:rFonts w:ascii="Playfair Display" w:eastAsia="Playfair Display" w:hAnsi="Playfair Display" w:cs="Playfair Display"/>
          <w:sz w:val="20"/>
          <w:szCs w:val="20"/>
        </w:rPr>
        <w:t>J</w:t>
      </w:r>
    </w:p>
    <w:p w14:paraId="00000016" w14:textId="4437B192" w:rsidR="00CB3DF3" w:rsidRDefault="00000000">
      <w:pPr>
        <w:rPr>
          <w:rFonts w:ascii="Playfair Display" w:eastAsia="Playfair Display" w:hAnsi="Playfair Display" w:cs="Playfair Display"/>
          <w:i/>
          <w:sz w:val="20"/>
          <w:szCs w:val="20"/>
        </w:rPr>
      </w:pP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Accounting Assistant 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  <w:t xml:space="preserve">                                                                     </w:t>
      </w:r>
      <w:r w:rsidRPr="00A14B5B">
        <w:rPr>
          <w:rFonts w:ascii="Playfair Display" w:eastAsia="Playfair Display" w:hAnsi="Playfair Display" w:cs="Playfair Display"/>
          <w:iCs/>
          <w:sz w:val="20"/>
          <w:szCs w:val="20"/>
        </w:rPr>
        <w:t>November 2024- Present</w:t>
      </w:r>
    </w:p>
    <w:p w14:paraId="00000017" w14:textId="77777777" w:rsidR="00CB3DF3" w:rsidRDefault="00000000">
      <w:pPr>
        <w:numPr>
          <w:ilvl w:val="0"/>
          <w:numId w:val="1"/>
        </w:num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Prepare and maintain financial documents, reports, and client files, ensuring accurate and organized record-keeping</w:t>
      </w:r>
    </w:p>
    <w:p w14:paraId="00000018" w14:textId="77777777" w:rsidR="00CB3DF3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Maintain confidentiality and professionalism while dealing with sensitive financial information</w:t>
      </w:r>
    </w:p>
    <w:p w14:paraId="00000019" w14:textId="77777777" w:rsidR="00CB3DF3" w:rsidRDefault="00000000">
      <w:pPr>
        <w:numPr>
          <w:ilvl w:val="0"/>
          <w:numId w:val="1"/>
        </w:numPr>
        <w:spacing w:after="240"/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Assist with packing, mailing, and other administrative tasks</w:t>
      </w:r>
    </w:p>
    <w:p w14:paraId="0000001A" w14:textId="117A1CAB" w:rsidR="00CB3DF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NJ Hall of Fame</w:t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sz w:val="20"/>
          <w:szCs w:val="20"/>
        </w:rPr>
        <w:tab/>
        <w:t xml:space="preserve">       </w:t>
      </w:r>
      <w:r w:rsidR="00A14B5B">
        <w:rPr>
          <w:rFonts w:ascii="Playfair Display" w:eastAsia="Playfair Display" w:hAnsi="Playfair Display" w:cs="Playfair Display"/>
          <w:sz w:val="20"/>
          <w:szCs w:val="20"/>
        </w:rPr>
        <w:t xml:space="preserve"> </w:t>
      </w:r>
      <w:r>
        <w:rPr>
          <w:rFonts w:ascii="Playfair Display" w:eastAsia="Playfair Display" w:hAnsi="Playfair Display" w:cs="Playfair Display"/>
          <w:sz w:val="20"/>
          <w:szCs w:val="20"/>
        </w:rPr>
        <w:t>East Rutherford, NJ</w:t>
      </w:r>
    </w:p>
    <w:p w14:paraId="0000001B" w14:textId="77777777" w:rsidR="00CB3DF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i/>
          <w:sz w:val="20"/>
          <w:szCs w:val="20"/>
        </w:rPr>
      </w:pPr>
      <w:r>
        <w:rPr>
          <w:rFonts w:ascii="Playfair Display" w:eastAsia="Playfair Display" w:hAnsi="Playfair Display" w:cs="Playfair Display"/>
          <w:i/>
          <w:sz w:val="20"/>
          <w:szCs w:val="20"/>
        </w:rPr>
        <w:t>Student Marketing Strategist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  <w:t xml:space="preserve">             </w:t>
      </w:r>
      <w:r w:rsidRPr="00A14B5B">
        <w:rPr>
          <w:rFonts w:ascii="Playfair Display" w:eastAsia="Playfair Display" w:hAnsi="Playfair Display" w:cs="Playfair Display"/>
          <w:iCs/>
          <w:sz w:val="20"/>
          <w:szCs w:val="20"/>
        </w:rPr>
        <w:t xml:space="preserve"> FALL 2024</w:t>
      </w:r>
    </w:p>
    <w:p w14:paraId="0000001C" w14:textId="77777777" w:rsidR="00CB3DF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Worked with peers to conduct SWOT and Situational analyses to determine core marketing problems encountered by organization</w:t>
      </w:r>
    </w:p>
    <w:p w14:paraId="0000001D" w14:textId="77777777" w:rsidR="00CB3DF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Share new marketing ideas with strategies, </w:t>
      </w:r>
      <w:proofErr w:type="gramStart"/>
      <w:r>
        <w:rPr>
          <w:rFonts w:ascii="Playfair Display" w:eastAsia="Playfair Display" w:hAnsi="Playfair Display" w:cs="Playfair Display"/>
          <w:sz w:val="20"/>
          <w:szCs w:val="20"/>
        </w:rPr>
        <w:t>tactics</w:t>
      </w:r>
      <w:proofErr w:type="gramEnd"/>
      <w:r>
        <w:rPr>
          <w:rFonts w:ascii="Playfair Display" w:eastAsia="Playfair Display" w:hAnsi="Playfair Display" w:cs="Playfair Display"/>
          <w:sz w:val="20"/>
          <w:szCs w:val="20"/>
        </w:rPr>
        <w:t xml:space="preserve"> and evaluations for NJHOF Team</w:t>
      </w:r>
    </w:p>
    <w:p w14:paraId="0000001E" w14:textId="77777777" w:rsidR="00CB3DF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Created monthly calendars and reviewed budgeting for upcoming events</w:t>
      </w:r>
    </w:p>
    <w:p w14:paraId="0000001F" w14:textId="77777777" w:rsidR="00CB3DF3" w:rsidRDefault="00CB3DF3">
      <w:pPr>
        <w:rPr>
          <w:rFonts w:ascii="Playfair Display" w:eastAsia="Playfair Display" w:hAnsi="Playfair Display" w:cs="Playfair Display"/>
          <w:sz w:val="20"/>
          <w:szCs w:val="20"/>
        </w:rPr>
      </w:pPr>
    </w:p>
    <w:p w14:paraId="00000020" w14:textId="77777777" w:rsidR="00CB3DF3" w:rsidRDefault="00000000">
      <w:pPr>
        <w:rPr>
          <w:rFonts w:ascii="Playfair Display" w:eastAsia="Playfair Display" w:hAnsi="Playfair Display" w:cs="Playfair Display"/>
          <w:sz w:val="22"/>
          <w:szCs w:val="22"/>
          <w:u w:val="single"/>
        </w:rPr>
      </w:pPr>
      <w:r>
        <w:rPr>
          <w:rFonts w:ascii="Playfair Display" w:eastAsia="Playfair Display" w:hAnsi="Playfair Display" w:cs="Playfair Display"/>
          <w:sz w:val="22"/>
          <w:szCs w:val="22"/>
          <w:u w:val="single"/>
        </w:rPr>
        <w:t>COMMUNITY ENGAGEMENT</w:t>
      </w:r>
    </w:p>
    <w:p w14:paraId="00000021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Senior Buddy Program, </w:t>
      </w:r>
      <w:r>
        <w:rPr>
          <w:rFonts w:ascii="Playfair Display" w:eastAsia="Playfair Display" w:hAnsi="Playfair Display" w:cs="Playfair Display"/>
          <w:sz w:val="20"/>
          <w:szCs w:val="20"/>
        </w:rPr>
        <w:t xml:space="preserve">Borough of Mountainside   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              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i/>
          <w:sz w:val="20"/>
          <w:szCs w:val="20"/>
        </w:rPr>
        <w:tab/>
        <w:t xml:space="preserve">          </w:t>
      </w:r>
      <w:r>
        <w:rPr>
          <w:rFonts w:ascii="Playfair Display" w:eastAsia="Playfair Display" w:hAnsi="Playfair Display" w:cs="Playfair Display"/>
          <w:sz w:val="20"/>
          <w:szCs w:val="20"/>
        </w:rPr>
        <w:t>September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 </w:t>
      </w:r>
      <w:r>
        <w:rPr>
          <w:rFonts w:ascii="Playfair Display" w:eastAsia="Playfair Display" w:hAnsi="Playfair Display" w:cs="Playfair Display"/>
          <w:sz w:val="20"/>
          <w:szCs w:val="20"/>
        </w:rPr>
        <w:t>2020 – Present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 xml:space="preserve">          </w:t>
      </w:r>
    </w:p>
    <w:p w14:paraId="00000022" w14:textId="0B96ADBB" w:rsidR="00CB3DF3" w:rsidRDefault="00A14B5B">
      <w:pPr>
        <w:tabs>
          <w:tab w:val="left" w:pos="7491"/>
        </w:tabs>
        <w:rPr>
          <w:rFonts w:ascii="Playfair Display" w:eastAsia="Playfair Display" w:hAnsi="Playfair Display" w:cs="Playfair Display"/>
          <w:color w:val="000000"/>
          <w:sz w:val="22"/>
          <w:szCs w:val="22"/>
        </w:rPr>
      </w:pPr>
      <w:r>
        <w:rPr>
          <w:rFonts w:ascii="Playfair Display" w:eastAsia="Playfair Display" w:hAnsi="Playfair Display" w:cs="Playfair Display"/>
          <w:i/>
          <w:sz w:val="20"/>
          <w:szCs w:val="20"/>
        </w:rPr>
        <w:t>Member, Public</w:t>
      </w:r>
      <w:r w:rsidR="00000000">
        <w:rPr>
          <w:rFonts w:ascii="Playfair Display" w:eastAsia="Playfair Display" w:hAnsi="Playfair Display" w:cs="Playfair Display"/>
          <w:sz w:val="20"/>
          <w:szCs w:val="20"/>
        </w:rPr>
        <w:t xml:space="preserve"> Relations Student Society of America                                              September 2023– Present</w:t>
      </w:r>
      <w:r w:rsidR="00000000">
        <w:rPr>
          <w:rFonts w:ascii="Playfair Display" w:eastAsia="Playfair Display" w:hAnsi="Playfair Display" w:cs="Playfair Display"/>
          <w:i/>
          <w:sz w:val="20"/>
          <w:szCs w:val="20"/>
        </w:rPr>
        <w:t xml:space="preserve"> </w:t>
      </w:r>
      <w:r w:rsidR="00000000">
        <w:rPr>
          <w:rFonts w:ascii="Playfair Display" w:eastAsia="Playfair Display" w:hAnsi="Playfair Display" w:cs="Playfair Display"/>
          <w:i/>
          <w:sz w:val="22"/>
          <w:szCs w:val="22"/>
        </w:rPr>
        <w:t xml:space="preserve">         </w:t>
      </w:r>
    </w:p>
    <w:p w14:paraId="00000023" w14:textId="77777777" w:rsidR="00CB3DF3" w:rsidRDefault="00CB3D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14:paraId="00000024" w14:textId="77777777" w:rsidR="00CB3DF3" w:rsidRDefault="00000000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SKILLS &amp; CERTIFICATIONS</w:t>
      </w:r>
    </w:p>
    <w:p w14:paraId="00000025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Google Analytics Certification; Proficient in MuckRack, Cision, Microsoft Office, Open AI, Google Gemini, DALLE-3, Microsoft Copilot, and Perplexity AI</w:t>
      </w:r>
    </w:p>
    <w:p w14:paraId="00000026" w14:textId="77777777" w:rsidR="00CB3DF3" w:rsidRDefault="00CB3DF3">
      <w:pPr>
        <w:rPr>
          <w:rFonts w:ascii="Playfair Display" w:eastAsia="Playfair Display" w:hAnsi="Playfair Display" w:cs="Playfair Display"/>
          <w:sz w:val="21"/>
          <w:szCs w:val="21"/>
          <w:u w:val="single"/>
        </w:rPr>
      </w:pPr>
    </w:p>
    <w:p w14:paraId="00000027" w14:textId="77777777" w:rsidR="00CB3DF3" w:rsidRDefault="00000000">
      <w:pPr>
        <w:rPr>
          <w:rFonts w:ascii="Playfair Display" w:eastAsia="Playfair Display" w:hAnsi="Playfair Display" w:cs="Playfair Display"/>
          <w:sz w:val="21"/>
          <w:szCs w:val="21"/>
          <w:u w:val="single"/>
        </w:rPr>
      </w:pPr>
      <w:r>
        <w:rPr>
          <w:rFonts w:ascii="Playfair Display" w:eastAsia="Playfair Display" w:hAnsi="Playfair Display" w:cs="Playfair Display"/>
          <w:sz w:val="21"/>
          <w:szCs w:val="21"/>
          <w:u w:val="single"/>
        </w:rPr>
        <w:t>PUBLICATIONS</w:t>
      </w:r>
    </w:p>
    <w:p w14:paraId="00000028" w14:textId="77777777" w:rsidR="00CB3DF3" w:rsidRDefault="00000000">
      <w:pPr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Lerner, Rena. “The Future of Public Relations in a Digital World: Why It Will Remain Relevant.” 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>3E Public Relations</w:t>
      </w:r>
      <w:r>
        <w:rPr>
          <w:rFonts w:ascii="Playfair Display" w:eastAsia="Playfair Display" w:hAnsi="Playfair Display" w:cs="Playfair Display"/>
          <w:sz w:val="20"/>
          <w:szCs w:val="20"/>
        </w:rPr>
        <w:t xml:space="preserve">, 7 Aug. 2024, https://www.3epr.com/the-future-of-public-relations-in-a-digital-world/. </w:t>
      </w:r>
    </w:p>
    <w:p w14:paraId="00000029" w14:textId="77777777" w:rsidR="00CB3DF3" w:rsidRDefault="00CB3DF3">
      <w:pPr>
        <w:rPr>
          <w:rFonts w:ascii="Playfair Display" w:eastAsia="Playfair Display" w:hAnsi="Playfair Display" w:cs="Playfair Display"/>
          <w:sz w:val="20"/>
          <w:szCs w:val="20"/>
        </w:rPr>
      </w:pPr>
    </w:p>
    <w:p w14:paraId="0000002A" w14:textId="097985B7" w:rsidR="00CB3DF3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>Lerner, Rena. “Public Relations K</w:t>
      </w:r>
      <w:r w:rsidR="00A14B5B">
        <w:rPr>
          <w:rFonts w:ascii="Playfair Display" w:eastAsia="Playfair Display" w:hAnsi="Playfair Display" w:cs="Playfair Display"/>
          <w:sz w:val="20"/>
          <w:szCs w:val="20"/>
        </w:rPr>
        <w:t xml:space="preserve">PIs </w:t>
      </w:r>
      <w:r>
        <w:rPr>
          <w:rFonts w:ascii="Playfair Display" w:eastAsia="Playfair Display" w:hAnsi="Playfair Display" w:cs="Playfair Display"/>
          <w:sz w:val="20"/>
          <w:szCs w:val="20"/>
        </w:rPr>
        <w:t>You Should Be Measuring in 2025.” </w:t>
      </w:r>
      <w:r>
        <w:rPr>
          <w:rFonts w:ascii="Playfair Display" w:eastAsia="Playfair Display" w:hAnsi="Playfair Display" w:cs="Playfair Display"/>
          <w:i/>
          <w:sz w:val="20"/>
          <w:szCs w:val="20"/>
        </w:rPr>
        <w:t>3E Public Relations</w:t>
      </w:r>
      <w:r>
        <w:rPr>
          <w:rFonts w:ascii="Playfair Display" w:eastAsia="Playfair Display" w:hAnsi="Playfair Display" w:cs="Playfair Display"/>
          <w:sz w:val="20"/>
          <w:szCs w:val="20"/>
        </w:rPr>
        <w:t>, 6 Jan. 2025, www.3epr.com/public-relations-kpis-you-should-be-measuring-in-2025/. </w:t>
      </w:r>
    </w:p>
    <w:sectPr w:rsidR="00CB3DF3">
      <w:headerReference w:type="default" r:id="rId8"/>
      <w:pgSz w:w="12240" w:h="15840"/>
      <w:pgMar w:top="1440" w:right="1440" w:bottom="90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91F7" w14:textId="77777777" w:rsidR="00A94EA6" w:rsidRDefault="00A94EA6">
      <w:r>
        <w:separator/>
      </w:r>
    </w:p>
  </w:endnote>
  <w:endnote w:type="continuationSeparator" w:id="0">
    <w:p w14:paraId="10F1B19D" w14:textId="77777777" w:rsidR="00A94EA6" w:rsidRDefault="00A9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yfair Display Medium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D6AA" w14:textId="77777777" w:rsidR="00A94EA6" w:rsidRDefault="00A94EA6">
      <w:r>
        <w:separator/>
      </w:r>
    </w:p>
  </w:footnote>
  <w:footnote w:type="continuationSeparator" w:id="0">
    <w:p w14:paraId="0DC2752A" w14:textId="77777777" w:rsidR="00A94EA6" w:rsidRDefault="00A9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CB3DF3" w:rsidRDefault="00000000">
    <w:pPr>
      <w:jc w:val="center"/>
      <w:rPr>
        <w:rFonts w:ascii="Playfair Display Medium" w:eastAsia="Playfair Display Medium" w:hAnsi="Playfair Display Medium" w:cs="Playfair Display Medium"/>
        <w:sz w:val="32"/>
        <w:szCs w:val="32"/>
      </w:rPr>
    </w:pPr>
    <w:r>
      <w:rPr>
        <w:rFonts w:ascii="Playfair Display Medium" w:eastAsia="Playfair Display Medium" w:hAnsi="Playfair Display Medium" w:cs="Playfair Display Medium"/>
        <w:sz w:val="32"/>
        <w:szCs w:val="32"/>
      </w:rPr>
      <w:t>Rena Lerner</w:t>
    </w:r>
  </w:p>
  <w:p w14:paraId="0000002C" w14:textId="77777777" w:rsidR="00CB3DF3" w:rsidRDefault="00000000">
    <w:pPr>
      <w:jc w:val="center"/>
      <w:rPr>
        <w:rFonts w:ascii="Playfair Display Medium" w:eastAsia="Playfair Display Medium" w:hAnsi="Playfair Display Medium" w:cs="Playfair Display Medium"/>
      </w:rPr>
    </w:pPr>
    <w:r>
      <w:rPr>
        <w:rFonts w:ascii="Playfair Display Medium" w:eastAsia="Playfair Display Medium" w:hAnsi="Playfair Display Medium" w:cs="Playfair Display Medium"/>
        <w:sz w:val="22"/>
        <w:szCs w:val="22"/>
      </w:rPr>
      <w:t xml:space="preserve">(973) 986-5079 | </w:t>
    </w:r>
    <w:hyperlink r:id="rId1">
      <w:r>
        <w:rPr>
          <w:rFonts w:ascii="Playfair Display Medium" w:eastAsia="Playfair Display Medium" w:hAnsi="Playfair Display Medium" w:cs="Playfair Display Medium"/>
          <w:color w:val="0563C1"/>
          <w:sz w:val="22"/>
          <w:szCs w:val="22"/>
          <w:u w:val="single"/>
        </w:rPr>
        <w:t>renalerner06@gmail.com</w:t>
      </w:r>
    </w:hyperlink>
    <w:r>
      <w:rPr>
        <w:rFonts w:ascii="Playfair Display Medium" w:eastAsia="Playfair Display Medium" w:hAnsi="Playfair Display Medium" w:cs="Playfair Display Medium"/>
        <w:sz w:val="22"/>
        <w:szCs w:val="22"/>
      </w:rPr>
      <w:t xml:space="preserve"> | </w:t>
    </w:r>
    <w:hyperlink r:id="rId2">
      <w:r>
        <w:rPr>
          <w:rFonts w:ascii="Playfair Display Medium" w:eastAsia="Playfair Display Medium" w:hAnsi="Playfair Display Medium" w:cs="Playfair Display Medium"/>
          <w:color w:val="0563C1"/>
          <w:sz w:val="22"/>
          <w:szCs w:val="22"/>
          <w:u w:val="single"/>
        </w:rPr>
        <w:t>www.linkedin.com/in/rena-lerner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5792"/>
    <w:multiLevelType w:val="multilevel"/>
    <w:tmpl w:val="852A2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A5558"/>
    <w:multiLevelType w:val="multilevel"/>
    <w:tmpl w:val="A3CC3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3C647E"/>
    <w:multiLevelType w:val="multilevel"/>
    <w:tmpl w:val="FA344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522E8F"/>
    <w:multiLevelType w:val="multilevel"/>
    <w:tmpl w:val="AA1C7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7105285">
    <w:abstractNumId w:val="3"/>
  </w:num>
  <w:num w:numId="2" w16cid:durableId="88623202">
    <w:abstractNumId w:val="2"/>
  </w:num>
  <w:num w:numId="3" w16cid:durableId="849417217">
    <w:abstractNumId w:val="1"/>
  </w:num>
  <w:num w:numId="4" w16cid:durableId="152995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F3"/>
    <w:rsid w:val="00A14B5B"/>
    <w:rsid w:val="00A94EA6"/>
    <w:rsid w:val="00C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9AE90"/>
  <w15:docId w15:val="{72B81DD3-6BEF-964B-A786-AC2938E7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D4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2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76"/>
  </w:style>
  <w:style w:type="paragraph" w:styleId="Footer">
    <w:name w:val="footer"/>
    <w:basedOn w:val="Normal"/>
    <w:link w:val="FooterChar"/>
    <w:uiPriority w:val="99"/>
    <w:unhideWhenUsed/>
    <w:rsid w:val="00D41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17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rena-lerner" TargetMode="External"/><Relationship Id="rId1" Type="http://schemas.openxmlformats.org/officeDocument/2006/relationships/hyperlink" Target="mailto:renalerner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K2pfxpMlAd48a9Nr6PYzvfzlA==">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511</Words>
  <Characters>2778</Characters>
  <Application>Microsoft Office Word</Application>
  <DocSecurity>0</DocSecurity>
  <Lines>49</Lines>
  <Paragraphs>12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 N Lerner</dc:creator>
  <cp:lastModifiedBy>Rena N Lerner</cp:lastModifiedBy>
  <cp:revision>2</cp:revision>
  <dcterms:created xsi:type="dcterms:W3CDTF">2023-10-05T18:11:00Z</dcterms:created>
  <dcterms:modified xsi:type="dcterms:W3CDTF">2025-01-31T21:34:00Z</dcterms:modified>
</cp:coreProperties>
</file>