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56D" w:rsidRPr="002F3117" w:rsidRDefault="004871AF" w:rsidP="006F656D">
      <w:pPr>
        <w:pStyle w:val="NoSpacing"/>
        <w:rPr>
          <w:b/>
          <w:sz w:val="40"/>
          <w:szCs w:val="40"/>
        </w:rPr>
      </w:pPr>
      <w:bookmarkStart w:id="0" w:name="_GoBack"/>
      <w:bookmarkEnd w:id="0"/>
      <w:r w:rsidRPr="002F3117">
        <w:rPr>
          <w:b/>
          <w:sz w:val="40"/>
          <w:szCs w:val="40"/>
        </w:rPr>
        <w:t>MICHAEL MATTHIA</w:t>
      </w:r>
      <w:r w:rsidR="006F656D" w:rsidRPr="002F3117">
        <w:rPr>
          <w:b/>
          <w:sz w:val="40"/>
          <w:szCs w:val="40"/>
        </w:rPr>
        <w:t>S</w:t>
      </w:r>
    </w:p>
    <w:p w:rsidR="004871AF" w:rsidRPr="002F3117" w:rsidRDefault="00732433" w:rsidP="006F656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352 North 5</w:t>
      </w:r>
      <w:r w:rsidRPr="0073243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St.</w:t>
      </w:r>
      <w:r w:rsidR="001949D9" w:rsidRPr="002F3117">
        <w:rPr>
          <w:sz w:val="22"/>
          <w:szCs w:val="22"/>
        </w:rPr>
        <w:t>|</w:t>
      </w:r>
      <w:r w:rsidR="004871AF" w:rsidRPr="002F3117">
        <w:rPr>
          <w:sz w:val="22"/>
          <w:szCs w:val="22"/>
        </w:rPr>
        <w:t xml:space="preserve"> </w:t>
      </w:r>
      <w:r>
        <w:rPr>
          <w:sz w:val="22"/>
          <w:szCs w:val="22"/>
        </w:rPr>
        <w:t>GROVER BEACH, CA 93433</w:t>
      </w:r>
    </w:p>
    <w:p w:rsidR="004871AF" w:rsidRPr="002F3117" w:rsidRDefault="004871AF" w:rsidP="00811041">
      <w:pPr>
        <w:pStyle w:val="NoSpacing"/>
        <w:rPr>
          <w:sz w:val="22"/>
          <w:szCs w:val="22"/>
        </w:rPr>
      </w:pPr>
      <w:r w:rsidRPr="002F3117">
        <w:rPr>
          <w:sz w:val="22"/>
          <w:szCs w:val="22"/>
        </w:rPr>
        <w:t>610.574.1149</w:t>
      </w:r>
      <w:r w:rsidR="001949D9" w:rsidRPr="002F3117">
        <w:rPr>
          <w:sz w:val="22"/>
          <w:szCs w:val="22"/>
        </w:rPr>
        <w:t xml:space="preserve"> | </w:t>
      </w:r>
      <w:r w:rsidR="0026691D">
        <w:rPr>
          <w:sz w:val="22"/>
          <w:szCs w:val="22"/>
        </w:rPr>
        <w:t>MICHAELMATTHIAS@SANDIEGO.EDU</w:t>
      </w:r>
    </w:p>
    <w:p w:rsidR="008E3C2E" w:rsidRDefault="008E3C2E" w:rsidP="002F6943">
      <w:pPr>
        <w:pStyle w:val="NoSpacing"/>
        <w:rPr>
          <w:b/>
        </w:rPr>
      </w:pPr>
    </w:p>
    <w:p w:rsidR="002F3117" w:rsidRDefault="006F656D" w:rsidP="00811041">
      <w:pPr>
        <w:pStyle w:val="NoSpacing"/>
        <w:pBdr>
          <w:bottom w:val="single" w:sz="4" w:space="1" w:color="auto"/>
        </w:pBdr>
        <w:rPr>
          <w:b/>
          <w:sz w:val="22"/>
          <w:szCs w:val="22"/>
        </w:rPr>
      </w:pPr>
      <w:r w:rsidRPr="00D81050">
        <w:rPr>
          <w:b/>
          <w:sz w:val="22"/>
          <w:szCs w:val="22"/>
        </w:rPr>
        <w:t>EDUCATION</w:t>
      </w:r>
    </w:p>
    <w:p w:rsidR="00D81050" w:rsidRPr="00D81050" w:rsidRDefault="00D81050" w:rsidP="002F6943">
      <w:pPr>
        <w:pStyle w:val="NoSpacing"/>
        <w:rPr>
          <w:b/>
          <w:sz w:val="22"/>
          <w:szCs w:val="22"/>
        </w:rPr>
      </w:pPr>
    </w:p>
    <w:p w:rsidR="002F6943" w:rsidRPr="00D81050" w:rsidRDefault="00B53129" w:rsidP="002F6943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>University of San Diego School of Law</w:t>
      </w:r>
      <w:r w:rsidR="002F3117" w:rsidRPr="00D81050">
        <w:rPr>
          <w:sz w:val="22"/>
          <w:szCs w:val="22"/>
        </w:rPr>
        <w:t>, San Diego, CA</w:t>
      </w:r>
    </w:p>
    <w:p w:rsidR="00AF05E9" w:rsidRPr="00D81050" w:rsidRDefault="00AF05E9" w:rsidP="000D67A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Juris Doctor</w:t>
      </w:r>
      <w:r w:rsidR="002F3117" w:rsidRPr="00D81050">
        <w:rPr>
          <w:sz w:val="22"/>
          <w:szCs w:val="22"/>
        </w:rPr>
        <w:t>,</w:t>
      </w:r>
      <w:r w:rsidR="002F6943" w:rsidRPr="00D81050">
        <w:rPr>
          <w:sz w:val="22"/>
          <w:szCs w:val="22"/>
        </w:rPr>
        <w:t xml:space="preserve"> </w:t>
      </w:r>
      <w:r w:rsidR="00D62900">
        <w:rPr>
          <w:sz w:val="22"/>
          <w:szCs w:val="22"/>
        </w:rPr>
        <w:t xml:space="preserve">May </w:t>
      </w:r>
      <w:r w:rsidR="002F6943" w:rsidRPr="00D81050">
        <w:rPr>
          <w:sz w:val="22"/>
          <w:szCs w:val="22"/>
        </w:rPr>
        <w:t>2015</w:t>
      </w:r>
      <w:r w:rsidR="000D67A4">
        <w:rPr>
          <w:sz w:val="22"/>
          <w:szCs w:val="22"/>
        </w:rPr>
        <w:t xml:space="preserve"> –</w:t>
      </w:r>
      <w:r w:rsidR="007F6DCB">
        <w:rPr>
          <w:sz w:val="22"/>
          <w:szCs w:val="22"/>
        </w:rPr>
        <w:t xml:space="preserve"> </w:t>
      </w:r>
      <w:r w:rsidR="007E413E">
        <w:rPr>
          <w:sz w:val="22"/>
          <w:szCs w:val="22"/>
        </w:rPr>
        <w:t>Criminal Litigation c</w:t>
      </w:r>
      <w:r>
        <w:rPr>
          <w:sz w:val="22"/>
          <w:szCs w:val="22"/>
        </w:rPr>
        <w:t>oncentration</w:t>
      </w:r>
    </w:p>
    <w:p w:rsidR="00917E2C" w:rsidRPr="00D81050" w:rsidRDefault="002F6943" w:rsidP="006F656D">
      <w:pPr>
        <w:pStyle w:val="NoSpacing"/>
        <w:rPr>
          <w:sz w:val="22"/>
          <w:szCs w:val="22"/>
        </w:rPr>
      </w:pPr>
      <w:r w:rsidRPr="00D81050">
        <w:rPr>
          <w:sz w:val="22"/>
          <w:szCs w:val="22"/>
        </w:rPr>
        <w:tab/>
      </w:r>
      <w:r w:rsidRPr="00D81050">
        <w:rPr>
          <w:sz w:val="22"/>
          <w:szCs w:val="22"/>
        </w:rPr>
        <w:tab/>
      </w:r>
      <w:r w:rsidRPr="00D81050">
        <w:rPr>
          <w:sz w:val="22"/>
          <w:szCs w:val="22"/>
        </w:rPr>
        <w:tab/>
      </w:r>
    </w:p>
    <w:p w:rsidR="006F656D" w:rsidRPr="00D81050" w:rsidRDefault="006F656D" w:rsidP="006F656D">
      <w:pPr>
        <w:pStyle w:val="NoSpacing"/>
        <w:rPr>
          <w:sz w:val="22"/>
          <w:szCs w:val="22"/>
        </w:rPr>
      </w:pPr>
      <w:r w:rsidRPr="00D81050">
        <w:rPr>
          <w:b/>
          <w:sz w:val="22"/>
          <w:szCs w:val="22"/>
        </w:rPr>
        <w:t>Temple University, College of Liberal Arts</w:t>
      </w:r>
      <w:r w:rsidR="002F3117" w:rsidRPr="00D81050">
        <w:rPr>
          <w:sz w:val="22"/>
          <w:szCs w:val="22"/>
        </w:rPr>
        <w:t>, Philadelphia, PA</w:t>
      </w:r>
    </w:p>
    <w:p w:rsidR="00253CE0" w:rsidRPr="00D81050" w:rsidRDefault="006F656D" w:rsidP="002F6943">
      <w:pPr>
        <w:pStyle w:val="NoSpacing"/>
        <w:rPr>
          <w:sz w:val="22"/>
          <w:szCs w:val="22"/>
        </w:rPr>
      </w:pPr>
      <w:r w:rsidRPr="00D81050">
        <w:rPr>
          <w:sz w:val="22"/>
          <w:szCs w:val="22"/>
        </w:rPr>
        <w:t>B</w:t>
      </w:r>
      <w:r w:rsidR="00AF05E9">
        <w:rPr>
          <w:sz w:val="22"/>
          <w:szCs w:val="22"/>
        </w:rPr>
        <w:t>achelor of Arts,</w:t>
      </w:r>
      <w:r w:rsidRPr="00D81050">
        <w:rPr>
          <w:sz w:val="22"/>
          <w:szCs w:val="22"/>
        </w:rPr>
        <w:t xml:space="preserve"> History, May 2010</w:t>
      </w:r>
    </w:p>
    <w:p w:rsidR="00EC22AE" w:rsidRPr="00D81050" w:rsidRDefault="00EC22AE" w:rsidP="006F656D">
      <w:pPr>
        <w:pStyle w:val="NoSpacing"/>
        <w:rPr>
          <w:sz w:val="22"/>
          <w:szCs w:val="22"/>
        </w:rPr>
      </w:pPr>
    </w:p>
    <w:p w:rsidR="008E3C2E" w:rsidRDefault="00EC22AE" w:rsidP="00811041">
      <w:pPr>
        <w:pStyle w:val="NoSpacing"/>
        <w:pBdr>
          <w:bottom w:val="single" w:sz="4" w:space="1" w:color="auto"/>
        </w:pBdr>
        <w:rPr>
          <w:sz w:val="22"/>
          <w:szCs w:val="22"/>
        </w:rPr>
      </w:pPr>
      <w:r w:rsidRPr="00D81050">
        <w:rPr>
          <w:b/>
          <w:sz w:val="22"/>
          <w:szCs w:val="22"/>
        </w:rPr>
        <w:t>EXPERIENCE</w:t>
      </w:r>
      <w:r w:rsidRPr="00D81050">
        <w:rPr>
          <w:sz w:val="22"/>
          <w:szCs w:val="22"/>
        </w:rPr>
        <w:t xml:space="preserve"> </w:t>
      </w:r>
    </w:p>
    <w:p w:rsidR="00672EAE" w:rsidRDefault="00732433" w:rsidP="002F6943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>Santa Barbara County Public Defender</w:t>
      </w:r>
      <w:r w:rsidR="00672EAE">
        <w:rPr>
          <w:sz w:val="22"/>
          <w:szCs w:val="22"/>
        </w:rPr>
        <w:t xml:space="preserve">, </w:t>
      </w:r>
      <w:r>
        <w:rPr>
          <w:sz w:val="22"/>
          <w:szCs w:val="22"/>
        </w:rPr>
        <w:t>Santa Maria</w:t>
      </w:r>
      <w:r w:rsidR="00672EAE">
        <w:rPr>
          <w:sz w:val="22"/>
          <w:szCs w:val="22"/>
        </w:rPr>
        <w:t>, CA</w:t>
      </w:r>
      <w:r>
        <w:rPr>
          <w:sz w:val="22"/>
          <w:szCs w:val="22"/>
        </w:rPr>
        <w:t>; Lompoc, CA</w:t>
      </w:r>
    </w:p>
    <w:p w:rsidR="00732433" w:rsidRPr="00672EAE" w:rsidRDefault="00732433" w:rsidP="002F694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Deputy Public Defender, April 2017 - Present</w:t>
      </w:r>
    </w:p>
    <w:p w:rsidR="00672EAE" w:rsidRPr="00060829" w:rsidRDefault="00732433" w:rsidP="00672EAE">
      <w:pPr>
        <w:pStyle w:val="NoSpacing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Represented clients in </w:t>
      </w:r>
      <w:r w:rsidR="000A3E92">
        <w:rPr>
          <w:sz w:val="22"/>
          <w:szCs w:val="22"/>
        </w:rPr>
        <w:t>three</w:t>
      </w:r>
      <w:r>
        <w:rPr>
          <w:sz w:val="22"/>
          <w:szCs w:val="22"/>
        </w:rPr>
        <w:t xml:space="preserve"> misdemeanor trials</w:t>
      </w:r>
    </w:p>
    <w:p w:rsidR="00060829" w:rsidRPr="00732433" w:rsidRDefault="00060829" w:rsidP="00672EAE">
      <w:pPr>
        <w:pStyle w:val="NoSpacing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Handled caseload of up to 185 cases</w:t>
      </w:r>
    </w:p>
    <w:p w:rsidR="00732433" w:rsidRPr="00732433" w:rsidRDefault="00732433" w:rsidP="00672EAE">
      <w:pPr>
        <w:pStyle w:val="NoSpacing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Negotiated dispositions to misdemeanor cases and misdemeanor probation violations</w:t>
      </w:r>
    </w:p>
    <w:p w:rsidR="00732433" w:rsidRPr="00732433" w:rsidRDefault="00732433" w:rsidP="00672EAE">
      <w:pPr>
        <w:pStyle w:val="NoSpacing"/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Wrote and argued motions regarding search and seizure issues, inter alia</w:t>
      </w:r>
    </w:p>
    <w:p w:rsidR="00732433" w:rsidRDefault="00732433" w:rsidP="00732433">
      <w:pPr>
        <w:pStyle w:val="NoSpacing"/>
        <w:rPr>
          <w:sz w:val="22"/>
          <w:szCs w:val="22"/>
        </w:rPr>
      </w:pPr>
    </w:p>
    <w:p w:rsidR="00732433" w:rsidRDefault="00732433" w:rsidP="00732433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>Hanna Brophy MacLean McAleer and Jensen</w:t>
      </w:r>
      <w:r>
        <w:rPr>
          <w:sz w:val="22"/>
          <w:szCs w:val="22"/>
        </w:rPr>
        <w:t>, Orange, CA</w:t>
      </w:r>
    </w:p>
    <w:p w:rsidR="00732433" w:rsidRPr="00732433" w:rsidRDefault="00732433" w:rsidP="0073243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Law Clerk/Attorney, January 2016 – March 2017</w:t>
      </w:r>
    </w:p>
    <w:p w:rsidR="00672EAE" w:rsidRDefault="00672EAE" w:rsidP="00672EAE">
      <w:pPr>
        <w:pStyle w:val="NoSpacing"/>
        <w:ind w:left="720"/>
        <w:rPr>
          <w:b/>
          <w:sz w:val="22"/>
          <w:szCs w:val="22"/>
        </w:rPr>
      </w:pPr>
    </w:p>
    <w:p w:rsidR="00625CC9" w:rsidRPr="000D67A4" w:rsidRDefault="00502699" w:rsidP="002F6943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>Law Offices of the Public Defender – San Bernardino County</w:t>
      </w:r>
      <w:r w:rsidR="000D67A4">
        <w:rPr>
          <w:sz w:val="22"/>
          <w:szCs w:val="22"/>
        </w:rPr>
        <w:t>, Victorville, CA</w:t>
      </w:r>
    </w:p>
    <w:p w:rsidR="000D67A4" w:rsidRDefault="000D67A4" w:rsidP="002F694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Post-Bar Clerk, August 2015-</w:t>
      </w:r>
      <w:r w:rsidR="00672EAE">
        <w:rPr>
          <w:sz w:val="22"/>
          <w:szCs w:val="22"/>
        </w:rPr>
        <w:t>January 2016</w:t>
      </w:r>
    </w:p>
    <w:p w:rsidR="000D67A4" w:rsidRDefault="000D67A4" w:rsidP="000D67A4">
      <w:pPr>
        <w:pStyle w:val="NoSpacing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Wrote </w:t>
      </w:r>
      <w:r w:rsidR="00D148D5">
        <w:rPr>
          <w:sz w:val="22"/>
          <w:szCs w:val="22"/>
        </w:rPr>
        <w:t xml:space="preserve">several </w:t>
      </w:r>
      <w:r>
        <w:rPr>
          <w:sz w:val="22"/>
          <w:szCs w:val="22"/>
        </w:rPr>
        <w:t>appellat</w:t>
      </w:r>
      <w:r w:rsidR="002D2AD7">
        <w:rPr>
          <w:sz w:val="22"/>
          <w:szCs w:val="22"/>
        </w:rPr>
        <w:t>e briefs to challenge</w:t>
      </w:r>
      <w:r>
        <w:rPr>
          <w:sz w:val="22"/>
          <w:szCs w:val="22"/>
        </w:rPr>
        <w:t xml:space="preserve"> denied suppression motions</w:t>
      </w:r>
    </w:p>
    <w:p w:rsidR="000D67A4" w:rsidRDefault="000D67A4" w:rsidP="000D67A4">
      <w:pPr>
        <w:pStyle w:val="NoSpacing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Researched complicated issues relating to defense of attempted murder charges</w:t>
      </w:r>
    </w:p>
    <w:p w:rsidR="000D67A4" w:rsidRDefault="000D67A4" w:rsidP="000D67A4">
      <w:pPr>
        <w:pStyle w:val="NoSpacing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Counseled clients and assisted attorneys in counseling clients</w:t>
      </w:r>
    </w:p>
    <w:p w:rsidR="00732C3C" w:rsidRDefault="005E0C2D" w:rsidP="000D67A4">
      <w:pPr>
        <w:pStyle w:val="NoSpacing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Represented a client in a misdemeanor vandalism trial</w:t>
      </w:r>
      <w:r w:rsidR="00B51B89">
        <w:rPr>
          <w:sz w:val="22"/>
          <w:szCs w:val="22"/>
        </w:rPr>
        <w:t xml:space="preserve"> as lead attorney</w:t>
      </w:r>
    </w:p>
    <w:p w:rsidR="000D67A4" w:rsidRPr="000D67A4" w:rsidRDefault="000D67A4" w:rsidP="000D67A4">
      <w:pPr>
        <w:pStyle w:val="NoSpacing"/>
        <w:ind w:left="360"/>
        <w:rPr>
          <w:sz w:val="22"/>
          <w:szCs w:val="22"/>
        </w:rPr>
      </w:pPr>
    </w:p>
    <w:p w:rsidR="00625CC9" w:rsidRDefault="00502699" w:rsidP="002F6943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>San Diego County Public Defender</w:t>
      </w:r>
      <w:r w:rsidR="00C9234B">
        <w:rPr>
          <w:sz w:val="22"/>
          <w:szCs w:val="22"/>
        </w:rPr>
        <w:t>, San Diego, CA</w:t>
      </w:r>
    </w:p>
    <w:p w:rsidR="00905740" w:rsidRDefault="00592A2D" w:rsidP="00AF24C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Law Clerk</w:t>
      </w:r>
      <w:r w:rsidR="00625CC9">
        <w:rPr>
          <w:sz w:val="22"/>
          <w:szCs w:val="22"/>
        </w:rPr>
        <w:t>, January 2014-</w:t>
      </w:r>
      <w:r w:rsidR="000D67A4">
        <w:rPr>
          <w:sz w:val="22"/>
          <w:szCs w:val="22"/>
        </w:rPr>
        <w:t>May 2015</w:t>
      </w:r>
    </w:p>
    <w:p w:rsidR="002D2AD7" w:rsidRDefault="00144CDE" w:rsidP="002D2AD7">
      <w:pPr>
        <w:pStyle w:val="NoSpacing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Represented clients in</w:t>
      </w:r>
      <w:r w:rsidR="002D2AD7">
        <w:rPr>
          <w:sz w:val="22"/>
          <w:szCs w:val="22"/>
        </w:rPr>
        <w:t xml:space="preserve"> parts of four misdemeanor trials</w:t>
      </w:r>
      <w:r w:rsidR="00662DF2">
        <w:rPr>
          <w:sz w:val="22"/>
          <w:szCs w:val="22"/>
        </w:rPr>
        <w:t xml:space="preserve"> as second chair</w:t>
      </w:r>
    </w:p>
    <w:p w:rsidR="00625CC9" w:rsidRPr="002D2AD7" w:rsidRDefault="00625CC9" w:rsidP="002D2AD7">
      <w:pPr>
        <w:pStyle w:val="NoSpacing"/>
        <w:numPr>
          <w:ilvl w:val="0"/>
          <w:numId w:val="8"/>
        </w:numPr>
        <w:rPr>
          <w:sz w:val="22"/>
          <w:szCs w:val="22"/>
        </w:rPr>
      </w:pPr>
      <w:r w:rsidRPr="002D2AD7">
        <w:rPr>
          <w:sz w:val="22"/>
          <w:szCs w:val="22"/>
        </w:rPr>
        <w:t>Wrote and argued motion</w:t>
      </w:r>
      <w:r w:rsidR="00B94850" w:rsidRPr="002D2AD7">
        <w:rPr>
          <w:sz w:val="22"/>
          <w:szCs w:val="22"/>
        </w:rPr>
        <w:t>s including suppression motions, speedy trial motions, motions for a finding of factual innocence</w:t>
      </w:r>
      <w:r w:rsidR="00A75A02" w:rsidRPr="002D2AD7">
        <w:rPr>
          <w:sz w:val="22"/>
          <w:szCs w:val="22"/>
        </w:rPr>
        <w:t>, motions for new trial,</w:t>
      </w:r>
      <w:r w:rsidR="009853FA" w:rsidRPr="002D2AD7">
        <w:rPr>
          <w:sz w:val="22"/>
          <w:szCs w:val="22"/>
        </w:rPr>
        <w:t xml:space="preserve"> motions to change venue</w:t>
      </w:r>
      <w:r w:rsidR="00A75A02" w:rsidRPr="002D2AD7">
        <w:rPr>
          <w:sz w:val="22"/>
          <w:szCs w:val="22"/>
        </w:rPr>
        <w:t>, orders to return property, statements in mitigation and other motions</w:t>
      </w:r>
      <w:r w:rsidR="002322ED" w:rsidRPr="002D2AD7">
        <w:rPr>
          <w:sz w:val="22"/>
          <w:szCs w:val="22"/>
        </w:rPr>
        <w:t xml:space="preserve"> and argued restitution hearings</w:t>
      </w:r>
    </w:p>
    <w:p w:rsidR="009853FA" w:rsidRPr="009853FA" w:rsidRDefault="00AF24CC" w:rsidP="009853FA">
      <w:pPr>
        <w:pStyle w:val="NoSpacing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Assisted attorneys in preparing for trial</w:t>
      </w:r>
      <w:r w:rsidR="009853FA">
        <w:rPr>
          <w:sz w:val="22"/>
          <w:szCs w:val="22"/>
        </w:rPr>
        <w:t>, including organizing and analyzing discovery</w:t>
      </w:r>
      <w:r w:rsidR="00ED0363">
        <w:rPr>
          <w:sz w:val="22"/>
          <w:szCs w:val="22"/>
        </w:rPr>
        <w:t xml:space="preserve"> for </w:t>
      </w:r>
      <w:r w:rsidR="002D2AD7">
        <w:rPr>
          <w:sz w:val="22"/>
          <w:szCs w:val="22"/>
        </w:rPr>
        <w:t xml:space="preserve">potential </w:t>
      </w:r>
      <w:r w:rsidR="00ED0363">
        <w:rPr>
          <w:sz w:val="22"/>
          <w:szCs w:val="22"/>
        </w:rPr>
        <w:t xml:space="preserve">death penalty cases at the </w:t>
      </w:r>
      <w:r w:rsidR="008D1F1C">
        <w:rPr>
          <w:sz w:val="22"/>
          <w:szCs w:val="22"/>
        </w:rPr>
        <w:t>Multiple Conflicts</w:t>
      </w:r>
      <w:r w:rsidR="00B14D9A">
        <w:rPr>
          <w:sz w:val="22"/>
          <w:szCs w:val="22"/>
        </w:rPr>
        <w:t xml:space="preserve"> Office</w:t>
      </w:r>
    </w:p>
    <w:p w:rsidR="00AF24CC" w:rsidRDefault="00AF24CC" w:rsidP="00AF24CC">
      <w:pPr>
        <w:pStyle w:val="NoSpacing"/>
        <w:pBdr>
          <w:bottom w:val="single" w:sz="4" w:space="1" w:color="auto"/>
        </w:pBdr>
        <w:rPr>
          <w:b/>
          <w:sz w:val="22"/>
          <w:szCs w:val="22"/>
        </w:rPr>
      </w:pPr>
    </w:p>
    <w:p w:rsidR="00AF24CC" w:rsidRDefault="00AF24CC" w:rsidP="00AF24CC">
      <w:pPr>
        <w:pStyle w:val="NoSpacing"/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RELEVANT CLASSWORK</w:t>
      </w:r>
      <w:r w:rsidR="0084676F">
        <w:rPr>
          <w:b/>
          <w:sz w:val="22"/>
          <w:szCs w:val="22"/>
        </w:rPr>
        <w:t xml:space="preserve"> and GROUP MEMBERSHIP</w:t>
      </w:r>
    </w:p>
    <w:p w:rsidR="00AF24CC" w:rsidRPr="0084676F" w:rsidRDefault="00AF24CC" w:rsidP="00AF24CC">
      <w:pPr>
        <w:pStyle w:val="NoSpacing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Criminal Law, Evidence, Criminal Procedure I, Criminal Procedure II</w:t>
      </w:r>
      <w:r w:rsidR="00B94850">
        <w:rPr>
          <w:sz w:val="22"/>
          <w:szCs w:val="22"/>
        </w:rPr>
        <w:t>, Controlled Substances Law</w:t>
      </w:r>
      <w:r w:rsidR="00984074">
        <w:rPr>
          <w:sz w:val="22"/>
          <w:szCs w:val="22"/>
        </w:rPr>
        <w:t>, Trial Advocacy, Death Penalty, Corrections and Sentencing</w:t>
      </w:r>
      <w:r w:rsidR="00652A99">
        <w:rPr>
          <w:sz w:val="22"/>
          <w:szCs w:val="22"/>
        </w:rPr>
        <w:t>, Criminal Clinic I, Federal Crimes, Human Trafficking</w:t>
      </w:r>
    </w:p>
    <w:p w:rsidR="008E3C2E" w:rsidRPr="00D81050" w:rsidRDefault="008E3C2E" w:rsidP="002907D4">
      <w:pPr>
        <w:pStyle w:val="NoSpacing"/>
        <w:rPr>
          <w:sz w:val="22"/>
          <w:szCs w:val="22"/>
        </w:rPr>
      </w:pPr>
    </w:p>
    <w:p w:rsidR="00D81050" w:rsidRPr="00D81050" w:rsidRDefault="00732433" w:rsidP="00905740">
      <w:pPr>
        <w:pStyle w:val="NoSpacing"/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LANGUAGES, SKILLS, LICENSES</w:t>
      </w:r>
    </w:p>
    <w:p w:rsidR="008D11EA" w:rsidRPr="00D81050" w:rsidRDefault="002F54A4" w:rsidP="002F3117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D81050">
        <w:rPr>
          <w:sz w:val="22"/>
          <w:szCs w:val="22"/>
        </w:rPr>
        <w:t>Conversational German</w:t>
      </w:r>
    </w:p>
    <w:p w:rsidR="002907D4" w:rsidRPr="00D81050" w:rsidRDefault="002907D4" w:rsidP="002F3117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D81050">
        <w:rPr>
          <w:sz w:val="22"/>
          <w:szCs w:val="22"/>
        </w:rPr>
        <w:t>Proficient with Microsoft Word, PowerPoint, Adobe Photoshop</w:t>
      </w:r>
      <w:r w:rsidR="002F6943" w:rsidRPr="00D81050">
        <w:rPr>
          <w:sz w:val="22"/>
          <w:szCs w:val="22"/>
        </w:rPr>
        <w:t>, Westlaw and LexisNexis</w:t>
      </w:r>
    </w:p>
    <w:p w:rsidR="00625CC9" w:rsidRPr="00D81050" w:rsidRDefault="00732433" w:rsidP="008E3C2E">
      <w:pPr>
        <w:pStyle w:val="NoSpacing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Admitted to practice in California, Member of the State Bar in Good Standing, license number 314215</w:t>
      </w:r>
    </w:p>
    <w:sectPr w:rsidR="00625CC9" w:rsidRPr="00D81050" w:rsidSect="002E32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4B2"/>
    <w:multiLevelType w:val="hybridMultilevel"/>
    <w:tmpl w:val="5282BE1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8F43780"/>
    <w:multiLevelType w:val="hybridMultilevel"/>
    <w:tmpl w:val="0DD021FA"/>
    <w:lvl w:ilvl="0" w:tplc="C4904FE2">
      <w:start w:val="10"/>
      <w:numFmt w:val="bullet"/>
      <w:lvlText w:val="-"/>
      <w:lvlJc w:val="left"/>
      <w:pPr>
        <w:ind w:left="25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97202DF"/>
    <w:multiLevelType w:val="hybridMultilevel"/>
    <w:tmpl w:val="86DE8780"/>
    <w:lvl w:ilvl="0" w:tplc="A10A70C4">
      <w:start w:val="2"/>
      <w:numFmt w:val="bullet"/>
      <w:lvlText w:val="-"/>
      <w:lvlJc w:val="left"/>
      <w:pPr>
        <w:ind w:left="25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D224F74"/>
    <w:multiLevelType w:val="hybridMultilevel"/>
    <w:tmpl w:val="A7725994"/>
    <w:lvl w:ilvl="0" w:tplc="458C87D0">
      <w:start w:val="2"/>
      <w:numFmt w:val="bullet"/>
      <w:lvlText w:val="-"/>
      <w:lvlJc w:val="left"/>
      <w:pPr>
        <w:ind w:left="25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09D4679"/>
    <w:multiLevelType w:val="hybridMultilevel"/>
    <w:tmpl w:val="36FA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910A8"/>
    <w:multiLevelType w:val="hybridMultilevel"/>
    <w:tmpl w:val="DFE636A0"/>
    <w:lvl w:ilvl="0" w:tplc="11FC5922">
      <w:numFmt w:val="bullet"/>
      <w:lvlText w:val="-"/>
      <w:lvlJc w:val="left"/>
      <w:pPr>
        <w:ind w:left="25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7213D41"/>
    <w:multiLevelType w:val="hybridMultilevel"/>
    <w:tmpl w:val="3FEA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115F5"/>
    <w:multiLevelType w:val="hybridMultilevel"/>
    <w:tmpl w:val="15CE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42C0C"/>
    <w:multiLevelType w:val="hybridMultilevel"/>
    <w:tmpl w:val="1E50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75FBE"/>
    <w:multiLevelType w:val="hybridMultilevel"/>
    <w:tmpl w:val="3550B3A4"/>
    <w:lvl w:ilvl="0" w:tplc="9A844B74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F1429"/>
    <w:multiLevelType w:val="hybridMultilevel"/>
    <w:tmpl w:val="B5EA5478"/>
    <w:lvl w:ilvl="0" w:tplc="9BE8843E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C28FF"/>
    <w:multiLevelType w:val="hybridMultilevel"/>
    <w:tmpl w:val="70D87354"/>
    <w:lvl w:ilvl="0" w:tplc="2B5478CA">
      <w:start w:val="10"/>
      <w:numFmt w:val="bullet"/>
      <w:lvlText w:val="-"/>
      <w:lvlJc w:val="left"/>
      <w:pPr>
        <w:ind w:left="25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0376609"/>
    <w:multiLevelType w:val="hybridMultilevel"/>
    <w:tmpl w:val="041C123E"/>
    <w:lvl w:ilvl="0" w:tplc="113EC902">
      <w:start w:val="2"/>
      <w:numFmt w:val="bullet"/>
      <w:lvlText w:val="-"/>
      <w:lvlJc w:val="left"/>
      <w:pPr>
        <w:ind w:left="25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86836FC"/>
    <w:multiLevelType w:val="hybridMultilevel"/>
    <w:tmpl w:val="61EA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AF"/>
    <w:rsid w:val="00045CB6"/>
    <w:rsid w:val="00060829"/>
    <w:rsid w:val="00077FB6"/>
    <w:rsid w:val="00084C4C"/>
    <w:rsid w:val="00093580"/>
    <w:rsid w:val="000A3E92"/>
    <w:rsid w:val="000D67A4"/>
    <w:rsid w:val="000E1C45"/>
    <w:rsid w:val="0011644B"/>
    <w:rsid w:val="00144CDE"/>
    <w:rsid w:val="001558A1"/>
    <w:rsid w:val="001603F8"/>
    <w:rsid w:val="00170901"/>
    <w:rsid w:val="001949D9"/>
    <w:rsid w:val="001C1365"/>
    <w:rsid w:val="00216869"/>
    <w:rsid w:val="002322ED"/>
    <w:rsid w:val="00253CE0"/>
    <w:rsid w:val="0026691D"/>
    <w:rsid w:val="002907D4"/>
    <w:rsid w:val="002D2AD7"/>
    <w:rsid w:val="002E3235"/>
    <w:rsid w:val="002F20DD"/>
    <w:rsid w:val="002F3117"/>
    <w:rsid w:val="002F54A4"/>
    <w:rsid w:val="002F6943"/>
    <w:rsid w:val="00313CF7"/>
    <w:rsid w:val="00326711"/>
    <w:rsid w:val="00327BDC"/>
    <w:rsid w:val="00362A32"/>
    <w:rsid w:val="00485017"/>
    <w:rsid w:val="004871AF"/>
    <w:rsid w:val="00487429"/>
    <w:rsid w:val="004C11CF"/>
    <w:rsid w:val="00502699"/>
    <w:rsid w:val="00527313"/>
    <w:rsid w:val="00551B33"/>
    <w:rsid w:val="00575CA9"/>
    <w:rsid w:val="00592A2D"/>
    <w:rsid w:val="0059341D"/>
    <w:rsid w:val="005E0C2D"/>
    <w:rsid w:val="00625CC9"/>
    <w:rsid w:val="00652A99"/>
    <w:rsid w:val="00662DF2"/>
    <w:rsid w:val="00672EAE"/>
    <w:rsid w:val="006F656D"/>
    <w:rsid w:val="00706993"/>
    <w:rsid w:val="00713384"/>
    <w:rsid w:val="00732433"/>
    <w:rsid w:val="00732C3C"/>
    <w:rsid w:val="007569AD"/>
    <w:rsid w:val="00777B89"/>
    <w:rsid w:val="007E413E"/>
    <w:rsid w:val="007F6DCB"/>
    <w:rsid w:val="007F7D97"/>
    <w:rsid w:val="00811041"/>
    <w:rsid w:val="008219AD"/>
    <w:rsid w:val="0084676F"/>
    <w:rsid w:val="00886E75"/>
    <w:rsid w:val="008D11EA"/>
    <w:rsid w:val="008D1F1C"/>
    <w:rsid w:val="008E1219"/>
    <w:rsid w:val="008E3C2E"/>
    <w:rsid w:val="008F4FFC"/>
    <w:rsid w:val="00905740"/>
    <w:rsid w:val="0091691F"/>
    <w:rsid w:val="00916B25"/>
    <w:rsid w:val="00917E2C"/>
    <w:rsid w:val="00942447"/>
    <w:rsid w:val="00967B44"/>
    <w:rsid w:val="0097508D"/>
    <w:rsid w:val="00984074"/>
    <w:rsid w:val="009853FA"/>
    <w:rsid w:val="00A02D0E"/>
    <w:rsid w:val="00A0325C"/>
    <w:rsid w:val="00A429DC"/>
    <w:rsid w:val="00A44BB1"/>
    <w:rsid w:val="00A57633"/>
    <w:rsid w:val="00A63BDC"/>
    <w:rsid w:val="00A75A02"/>
    <w:rsid w:val="00A917AD"/>
    <w:rsid w:val="00AD260F"/>
    <w:rsid w:val="00AF05E9"/>
    <w:rsid w:val="00AF24CC"/>
    <w:rsid w:val="00AF285F"/>
    <w:rsid w:val="00B14D9A"/>
    <w:rsid w:val="00B44044"/>
    <w:rsid w:val="00B51B89"/>
    <w:rsid w:val="00B53129"/>
    <w:rsid w:val="00B637E7"/>
    <w:rsid w:val="00B75DBF"/>
    <w:rsid w:val="00B94850"/>
    <w:rsid w:val="00C3223D"/>
    <w:rsid w:val="00C648D3"/>
    <w:rsid w:val="00C9234B"/>
    <w:rsid w:val="00CA4F3B"/>
    <w:rsid w:val="00D148D5"/>
    <w:rsid w:val="00D62900"/>
    <w:rsid w:val="00D76A6E"/>
    <w:rsid w:val="00D81050"/>
    <w:rsid w:val="00E44E73"/>
    <w:rsid w:val="00E617C6"/>
    <w:rsid w:val="00E7057A"/>
    <w:rsid w:val="00E94D5E"/>
    <w:rsid w:val="00EB2562"/>
    <w:rsid w:val="00EC22AE"/>
    <w:rsid w:val="00ED0363"/>
    <w:rsid w:val="00ED7620"/>
    <w:rsid w:val="00EE03A7"/>
    <w:rsid w:val="00F1287C"/>
    <w:rsid w:val="00F7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A778E0-4E21-46F1-85BA-1FC3E016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56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5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5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5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5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5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5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5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5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5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9D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65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5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5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F65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5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5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5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5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5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65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65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5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65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656D"/>
    <w:rPr>
      <w:b/>
      <w:bCs/>
    </w:rPr>
  </w:style>
  <w:style w:type="character" w:styleId="Emphasis">
    <w:name w:val="Emphasis"/>
    <w:basedOn w:val="DefaultParagraphFont"/>
    <w:uiPriority w:val="20"/>
    <w:qFormat/>
    <w:rsid w:val="006F65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656D"/>
    <w:rPr>
      <w:szCs w:val="32"/>
    </w:rPr>
  </w:style>
  <w:style w:type="paragraph" w:styleId="ListParagraph">
    <w:name w:val="List Paragraph"/>
    <w:basedOn w:val="Normal"/>
    <w:uiPriority w:val="34"/>
    <w:qFormat/>
    <w:rsid w:val="006F65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65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65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5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56D"/>
    <w:rPr>
      <w:b/>
      <w:i/>
      <w:sz w:val="24"/>
    </w:rPr>
  </w:style>
  <w:style w:type="character" w:styleId="SubtleEmphasis">
    <w:name w:val="Subtle Emphasis"/>
    <w:uiPriority w:val="19"/>
    <w:qFormat/>
    <w:rsid w:val="006F65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65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65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65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65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65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1E12FD-A78B-4908-8A88-E3BC91BB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Laurie Matthias</cp:lastModifiedBy>
  <cp:revision>2</cp:revision>
  <cp:lastPrinted>2017-11-01T20:01:00Z</cp:lastPrinted>
  <dcterms:created xsi:type="dcterms:W3CDTF">2017-12-15T21:15:00Z</dcterms:created>
  <dcterms:modified xsi:type="dcterms:W3CDTF">2017-12-15T21:15:00Z</dcterms:modified>
</cp:coreProperties>
</file>